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 предоставлении единовре</w:t>
      </w:r>
      <w:r>
        <w:rPr>
          <w:sz w:val="28"/>
          <w:szCs w:val="28"/>
        </w:rPr>
        <w:t xml:space="preserve">менной денежной выплаты молодым специалистам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законом Еврейской автономной области </w:t>
        <w:br w:type="textWrapping" w:clear="all"/>
        <w:t xml:space="preserve">от 30.10.2013 № 391-ОЗ «О дополнительных </w:t>
      </w:r>
      <w:r>
        <w:rPr>
          <w:sz w:val="28"/>
          <w:szCs w:val="28"/>
        </w:rPr>
        <w:t xml:space="preserve">мерах по привлечению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закреплению молодых специалистов для работы в Еврейской автономной области», постановлением правительства Еврейской автономной области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04.02.2014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"http://base-eao:7000/law?d&amp;nd=642227869&amp;prevDoc=642239615&amp;mark=0000000000000000000000000000000000000000000000000193E2U7" \l "I0" \t "_top"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31-пп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реализации закона Еврейской автономной области от 30.10.2013 № 391-ОЗ «О дополнительных мерах по привлечению </w:t>
      </w:r>
      <w:r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</w:rPr>
        <w:t xml:space="preserve">и закреплению молодых специалистов для работы в Еврейской автономной области» и постановлением правительства Еврейской автономной области </w:t>
      </w:r>
      <w:r>
        <w:rPr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  <w:u w:val="none"/>
        </w:rPr>
        <w:t xml:space="preserve">от</w:t>
      </w:r>
      <w:r>
        <w:rPr>
          <w:color w:val="000000" w:themeColor="text1"/>
          <w:sz w:val="28"/>
          <w:szCs w:val="28"/>
          <w:u w:val="none"/>
          <w:lang w:val="ru-RU"/>
        </w:rPr>
        <w:t xml:space="preserve"> ______</w:t>
      </w:r>
      <w:r>
        <w:rPr>
          <w:color w:val="000000" w:themeColor="text1"/>
          <w:sz w:val="28"/>
          <w:szCs w:val="28"/>
          <w:u w:val="none"/>
          <w:lang w:val="ru-RU"/>
        </w:rPr>
        <w:t xml:space="preserve">.</w:t>
      </w:r>
      <w:r>
        <w:rPr>
          <w:color w:val="000000" w:themeColor="text1"/>
          <w:sz w:val="28"/>
          <w:szCs w:val="28"/>
          <w:u w:val="none"/>
        </w:rPr>
        <w:t xml:space="preserve">202</w:t>
      </w:r>
      <w:r>
        <w:rPr>
          <w:color w:val="000000" w:themeColor="text1"/>
          <w:sz w:val="28"/>
          <w:szCs w:val="28"/>
          <w:u w:val="none"/>
        </w:rPr>
        <w:t xml:space="preserve">5 </w:t>
      </w:r>
      <w:r>
        <w:rPr>
          <w:color w:val="000000" w:themeColor="text1"/>
          <w:sz w:val="28"/>
          <w:szCs w:val="28"/>
          <w:u w:val="none"/>
        </w:rPr>
        <w:fldChar w:fldCharType="begin"/>
      </w:r>
      <w:r>
        <w:rPr>
          <w:color w:val="000000" w:themeColor="text1"/>
          <w:sz w:val="28"/>
          <w:szCs w:val="28"/>
          <w:u w:val="none"/>
        </w:rPr>
        <w:instrText xml:space="preserve"> HYPERLINK "http://base-eao:7000/law?d&amp;nd=642239571&amp;prevDoc=642239615&amp;mark=3VVVVUL1VC6OSL3VVVP8112VGF0O1B103GP0F6KPIB00000041AAP8VR" \l "I0" \t "_top" </w:instrText>
      </w:r>
      <w:r>
        <w:rPr>
          <w:color w:val="000000" w:themeColor="text1"/>
          <w:sz w:val="28"/>
          <w:szCs w:val="28"/>
          <w:u w:val="none"/>
        </w:rPr>
        <w:fldChar w:fldCharType="separate"/>
      </w:r>
      <w:r>
        <w:rPr>
          <w:color w:val="000000" w:themeColor="text1"/>
          <w:sz w:val="28"/>
          <w:szCs w:val="28"/>
          <w:u w:val="none"/>
        </w:rPr>
        <w:t xml:space="preserve">№ ___</w:t>
      </w:r>
      <w:r>
        <w:rPr>
          <w:color w:val="000000" w:themeColor="text1"/>
          <w:sz w:val="28"/>
          <w:szCs w:val="28"/>
          <w:u w:val="none"/>
        </w:rPr>
        <w:t xml:space="preserve">-пп</w:t>
      </w:r>
      <w:r>
        <w:rPr>
          <w:color w:val="000000" w:themeColor="text1"/>
          <w:sz w:val="28"/>
          <w:szCs w:val="28"/>
          <w:u w:val="none"/>
        </w:rPr>
        <w:fldChar w:fldCharType="end"/>
      </w:r>
      <w:r>
        <w:rPr>
          <w:color w:val="000000" w:themeColor="text1"/>
          <w:sz w:val="28"/>
          <w:szCs w:val="28"/>
          <w:u w:val="none"/>
        </w:rPr>
        <w:t xml:space="preserve"> «Об утверждении</w:t>
      </w:r>
      <w:r>
        <w:rPr>
          <w:rFonts w:eastAsia="Calibri"/>
          <w:color w:val="000000" w:themeColor="text1"/>
          <w:sz w:val="28"/>
          <w:szCs w:val="28"/>
          <w:u w:val="none"/>
          <w:lang w:eastAsia="en-US"/>
        </w:rPr>
        <w:t xml:space="preserve"> перечня областных </w:t>
      </w:r>
      <w:r>
        <w:rPr>
          <w:rFonts w:eastAsia="Calibri"/>
          <w:color w:val="000000" w:themeColor="text1"/>
          <w:sz w:val="28"/>
          <w:szCs w:val="28"/>
          <w:u w:val="none"/>
          <w:lang w:eastAsia="en-US"/>
        </w:rPr>
        <w:br w:type="textWrapping" w:clear="all"/>
      </w:r>
      <w:r>
        <w:rPr>
          <w:rFonts w:eastAsia="Calibri"/>
          <w:color w:val="000000" w:themeColor="text1"/>
          <w:sz w:val="28"/>
          <w:szCs w:val="28"/>
          <w:u w:val="none"/>
          <w:lang w:eastAsia="en-US"/>
        </w:rPr>
        <w:t xml:space="preserve">и муниципальных учреждений (пред</w:t>
      </w:r>
      <w:r>
        <w:rPr>
          <w:rFonts w:eastAsia="Calibri"/>
          <w:sz w:val="28"/>
          <w:szCs w:val="28"/>
          <w:lang w:eastAsia="en-US"/>
        </w:rPr>
        <w:t xml:space="preserve">приятий), для которых предполагается квотирование рабочих мест, предлагаемых для замещения молодыми специалистами, на 202</w:t>
      </w:r>
      <w:r>
        <w:rPr>
          <w:rFonts w:eastAsia="Calibri"/>
          <w:sz w:val="28"/>
          <w:szCs w:val="28"/>
          <w:lang w:eastAsia="en-US"/>
        </w:rPr>
        <w:t xml:space="preserve">5 год»: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 Предоставить </w:t>
      </w:r>
      <w:r>
        <w:rPr>
          <w:rFonts w:eastAsia="Calibri"/>
          <w:sz w:val="28"/>
          <w:szCs w:val="28"/>
          <w:lang w:eastAsia="en-US"/>
        </w:rPr>
        <w:t xml:space="preserve">единовременную денежную выплату в размере 165,0 тыс. рублей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</w:t>
      </w:r>
      <w:r>
        <w:rPr>
          <w:color w:val="000000" w:themeColor="text1"/>
          <w:sz w:val="28"/>
          <w:szCs w:val="28"/>
          <w:highlight w:val="none"/>
        </w:rPr>
        <w:t xml:space="preserve"> о</w:t>
      </w:r>
      <w:r>
        <w:rPr>
          <w:color w:val="000000" w:themeColor="text1"/>
          <w:sz w:val="28"/>
          <w:szCs w:val="28"/>
          <w:highlight w:val="none"/>
        </w:rPr>
        <w:t xml:space="preserve">бластного государственного профессионального образовательного бюджетного учреждения «Многопрофильный лицей»</w:t>
      </w:r>
      <w:r>
        <w:rPr>
          <w:color w:val="000000" w:themeColor="text1"/>
          <w:sz w:val="28"/>
          <w:szCs w:val="28"/>
        </w:rPr>
        <w:t xml:space="preserve"> Турыгиной Дарье Андреевне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000000" w:themeColor="text1"/>
          <w:sz w:val="28"/>
          <w:szCs w:val="28"/>
        </w:rPr>
        <w:t xml:space="preserve">муниципального казенного общеобразовательного учреждения «Средняя общеобразовательная школа имени И.А. Пришкольника села Валдгейм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  <w:t xml:space="preserve">Бутиной Алине Андреевне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  <w:br/>
        <w:t xml:space="preserve">№ 18 п. Теплоозерск»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Городушиной Екатерине Вадимовне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000000" w:themeColor="text1"/>
          <w:sz w:val="28"/>
          <w:szCs w:val="28"/>
        </w:rPr>
        <w:t xml:space="preserve">муниципального казенного общеобразовательного учреждения «Начальная общеобразовательная школа с. Ленинское»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Амосовой Татьяне Сергеевне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000000" w:themeColor="text1"/>
          <w:sz w:val="28"/>
          <w:szCs w:val="28"/>
        </w:rPr>
        <w:t xml:space="preserve">муниципального казенного общеобразовательного учреждения «Начальная общеобразовательная школа с. Ленинское»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Тонких Дарье Ильиничне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000000" w:themeColor="text1"/>
          <w:sz w:val="28"/>
          <w:szCs w:val="28"/>
        </w:rPr>
        <w:t xml:space="preserve">муниципального казенного общеобразовательного учреждения «Основная общеобразовательная школа </w:t>
        <w:br/>
        <w:t xml:space="preserve">с. Степное</w:t>
      </w:r>
      <w:r>
        <w:rPr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Журавлевой Карине Павловне</w:t>
      </w:r>
      <w:r>
        <w:rPr>
          <w:rFonts w:eastAsia="Calibri"/>
          <w:color w:val="000000" w:themeColor="text1"/>
          <w:sz w:val="28"/>
          <w:szCs w:val="28"/>
        </w:rPr>
        <w:t xml:space="preserve">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auto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  <w:br/>
        <w:t xml:space="preserve">№ 3 п. Смидович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</w:rPr>
        <w:t xml:space="preserve">Храбровой Таисии Дмитриевне</w:t>
      </w:r>
      <w:r>
        <w:rPr>
          <w:rFonts w:eastAsia="Calibri"/>
          <w:color w:val="000000" w:themeColor="text1"/>
          <w:sz w:val="28"/>
          <w:szCs w:val="28"/>
        </w:rPr>
        <w:t xml:space="preserve">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auto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  <w:br/>
        <w:t xml:space="preserve">№ 3 п. Смидович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</w:rPr>
        <w:t xml:space="preserve">Барановой Дарье Ивановне</w:t>
      </w:r>
      <w:r>
        <w:rPr>
          <w:rFonts w:eastAsia="Calibri"/>
          <w:color w:val="000000" w:themeColor="text1"/>
          <w:sz w:val="28"/>
          <w:szCs w:val="28"/>
        </w:rPr>
        <w:t xml:space="preserve">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auto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  <w:br/>
        <w:t xml:space="preserve">№ 7 п. Николаевка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 Калганову Павлу Ивановичу</w:t>
      </w:r>
      <w:r>
        <w:rPr>
          <w:rFonts w:eastAsia="Calibri"/>
          <w:color w:val="000000" w:themeColor="text1"/>
          <w:sz w:val="28"/>
          <w:szCs w:val="28"/>
        </w:rPr>
        <w:t xml:space="preserve">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auto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  <w:br/>
        <w:t xml:space="preserve">№ 8 с. Аур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Дворниковой Наталье Олеговне;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auto"/>
          <w:sz w:val="28"/>
          <w:szCs w:val="28"/>
        </w:rPr>
        <w:t xml:space="preserve">муниципального бюджетного общеобразовательного учреждения «Школа-сад № 22 с. им. Тельмана</w:t>
      </w:r>
      <w:r>
        <w:rPr>
          <w:rFonts w:ascii="Times New Roman" w:hAnsi="Times New Roman"/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Шаровой Оксане Евгеньевне;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52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auto"/>
          <w:sz w:val="28"/>
          <w:szCs w:val="28"/>
        </w:rPr>
        <w:t xml:space="preserve">муниципального бюджетного </w:t>
      </w:r>
      <w:r>
        <w:rPr>
          <w:color w:val="000000" w:themeColor="text1"/>
          <w:sz w:val="28"/>
          <w:szCs w:val="28"/>
          <w:highlight w:val="none"/>
        </w:rPr>
        <w:t xml:space="preserve">учреждения «Районный </w:t>
      </w:r>
      <w:r>
        <w:rPr>
          <w:color w:val="000000" w:themeColor="text1"/>
          <w:sz w:val="28"/>
          <w:szCs w:val="28"/>
          <w:highlight w:val="none"/>
        </w:rPr>
        <w:t xml:space="preserve">Дом культуры» муниципального образования «Октябрьский муниципальный район» Еврейской автономной области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Губиной </w:t>
        <w:br/>
        <w:t xml:space="preserve">Дарье Алексеевне.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правительства области</w:t>
        <w:tab/>
        <w:tab/>
        <w:tab/>
        <w:tab/>
        <w:t xml:space="preserve">            И.О. Чагаев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rFonts w:ascii="Times New Roman" w:hAnsi="Times New Roman" w:eastAsia="Times New Roman"/>
      <w:lang w:val="ru-RU" w:eastAsia="ru-RU" w:bidi="ar-SA"/>
    </w:rPr>
  </w:style>
  <w:style w:type="character" w:styleId="853">
    <w:name w:val="Основной шрифт абзаца"/>
    <w:next w:val="853"/>
    <w:link w:val="852"/>
    <w:uiPriority w:val="1"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Текст выноски"/>
    <w:basedOn w:val="852"/>
    <w:next w:val="856"/>
    <w:link w:val="857"/>
    <w:uiPriority w:val="99"/>
    <w:semiHidden/>
    <w:unhideWhenUsed/>
    <w:rPr>
      <w:rFonts w:ascii="Tahoma" w:hAnsi="Tahoma" w:cs="Tahoma"/>
      <w:sz w:val="16"/>
      <w:szCs w:val="16"/>
    </w:rPr>
  </w:style>
  <w:style w:type="character" w:styleId="857">
    <w:name w:val="Текст выноски Знак"/>
    <w:next w:val="857"/>
    <w:link w:val="85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8">
    <w:name w:val="Верхний колонтитул"/>
    <w:basedOn w:val="852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next w:val="859"/>
    <w:link w:val="858"/>
    <w:uiPriority w:val="99"/>
    <w:rPr>
      <w:rFonts w:ascii="Times New Roman" w:hAnsi="Times New Roman" w:eastAsia="Times New Roman"/>
    </w:rPr>
  </w:style>
  <w:style w:type="paragraph" w:styleId="860">
    <w:name w:val="Нижний колонтитул"/>
    <w:basedOn w:val="852"/>
    <w:next w:val="860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next w:val="861"/>
    <w:link w:val="860"/>
    <w:uiPriority w:val="99"/>
    <w:rPr>
      <w:rFonts w:ascii="Times New Roman" w:hAnsi="Times New Roman" w:eastAsia="Times New Roman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  <w:style w:type="paragraph" w:styleId="865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Ивачева Инесса Валерьевна</dc:creator>
  <cp:revision>39</cp:revision>
  <dcterms:created xsi:type="dcterms:W3CDTF">2020-05-13T01:40:00Z</dcterms:created>
  <dcterms:modified xsi:type="dcterms:W3CDTF">2025-03-11T01:44:41Z</dcterms:modified>
  <cp:version>917504</cp:version>
</cp:coreProperties>
</file>